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F450A" w14:textId="77777777" w:rsid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30"/>
          <w:szCs w:val="30"/>
        </w:rPr>
      </w:pPr>
    </w:p>
    <w:p w14:paraId="3EDD0689" w14:textId="6E087FE4" w:rsid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30"/>
          <w:szCs w:val="30"/>
        </w:rPr>
      </w:pPr>
      <w:r w:rsidRPr="0041723E">
        <w:rPr>
          <w:rFonts w:ascii="FranklinGothicITCbyBT-Demi" w:hAnsi="FranklinGothicITCbyBT-Demi" w:cs="FranklinGothicITCbyBT-Demi"/>
          <w:b/>
          <w:bCs/>
          <w:color w:val="000000"/>
          <w:kern w:val="0"/>
          <w:sz w:val="30"/>
          <w:szCs w:val="30"/>
        </w:rPr>
        <w:t>Types of discrimination</w:t>
      </w:r>
    </w:p>
    <w:p w14:paraId="5BEED4A5" w14:textId="7777777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30"/>
          <w:szCs w:val="30"/>
        </w:rPr>
      </w:pPr>
    </w:p>
    <w:p w14:paraId="40509E38" w14:textId="7777777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Direct discrimination</w:t>
      </w:r>
    </w:p>
    <w:p w14:paraId="6FD2AC1F"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This means treating someone less favourably than others in the same circumstances.</w:t>
      </w:r>
    </w:p>
    <w:p w14:paraId="0022230B"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Examples of direct discrimination include:</w:t>
      </w:r>
    </w:p>
    <w:p w14:paraId="38A70130"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1. Someone is dismissed from their job because of a protected characteristic, such</w:t>
      </w:r>
    </w:p>
    <w:p w14:paraId="79E55E02"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as race or sex.</w:t>
      </w:r>
    </w:p>
    <w:p w14:paraId="6F547D91"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2. A female member of staff is not selected for promotion and the post is given to a</w:t>
      </w:r>
    </w:p>
    <w:p w14:paraId="176213D9"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less experienced and less qualified male colleague.</w:t>
      </w:r>
    </w:p>
    <w:p w14:paraId="28A01C2A"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3. A heterosexual candidate with the best qualifications and experience does not get</w:t>
      </w:r>
    </w:p>
    <w:p w14:paraId="216530C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appointed following an interview, while a gay candidate with fewer qualifications</w:t>
      </w:r>
    </w:p>
    <w:p w14:paraId="420E157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and less experience is offered a post. The employer could be seen as </w:t>
      </w:r>
      <w:proofErr w:type="gramStart"/>
      <w:r>
        <w:rPr>
          <w:rFonts w:ascii="FranklinGothicITCbyBT-Book" w:hAnsi="FranklinGothicITCbyBT-Book" w:cs="FranklinGothicITCbyBT-Book"/>
          <w:color w:val="000000"/>
          <w:kern w:val="0"/>
          <w:sz w:val="26"/>
          <w:szCs w:val="26"/>
        </w:rPr>
        <w:t>refusing</w:t>
      </w:r>
      <w:proofErr w:type="gramEnd"/>
    </w:p>
    <w:p w14:paraId="315B67A1"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employment or training because of a protected characteristic, such as sexual</w:t>
      </w:r>
    </w:p>
    <w:p w14:paraId="1AA351B3"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orientation.</w:t>
      </w:r>
    </w:p>
    <w:p w14:paraId="0681FB13"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4. An estate agent refuses to show someone a house that is for rent on the grounds</w:t>
      </w:r>
    </w:p>
    <w:p w14:paraId="4389C079"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of their race.</w:t>
      </w:r>
    </w:p>
    <w:p w14:paraId="16A9C11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5. A shop assistant refuses to serve someone on the grounds of their religion,</w:t>
      </w:r>
    </w:p>
    <w:p w14:paraId="0962699A"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maybe based on their dress code.</w:t>
      </w:r>
    </w:p>
    <w:p w14:paraId="1F79FA49"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6. A taxi driver refuses to take someone who has epilepsy, but does take their friend</w:t>
      </w:r>
    </w:p>
    <w:p w14:paraId="258384F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who does not have epilepsy.</w:t>
      </w:r>
    </w:p>
    <w:p w14:paraId="3063CD9D"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p>
    <w:p w14:paraId="41916F72" w14:textId="7777777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Discrimination by association</w:t>
      </w:r>
    </w:p>
    <w:p w14:paraId="036D2F3A"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Direct discrimination can also be by association. For example, if an employer </w:t>
      </w:r>
      <w:proofErr w:type="gramStart"/>
      <w:r>
        <w:rPr>
          <w:rFonts w:ascii="FranklinGothicITCbyBT-Book" w:hAnsi="FranklinGothicITCbyBT-Book" w:cs="FranklinGothicITCbyBT-Book"/>
          <w:color w:val="000000"/>
          <w:kern w:val="0"/>
          <w:sz w:val="26"/>
          <w:szCs w:val="26"/>
        </w:rPr>
        <w:t>refuses</w:t>
      </w:r>
      <w:proofErr w:type="gramEnd"/>
    </w:p>
    <w:p w14:paraId="0EB96A23"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to promote a suitable and well-qualified employee because they have a child </w:t>
      </w:r>
      <w:proofErr w:type="gramStart"/>
      <w:r>
        <w:rPr>
          <w:rFonts w:ascii="FranklinGothicITCbyBT-Book" w:hAnsi="FranklinGothicITCbyBT-Book" w:cs="FranklinGothicITCbyBT-Book"/>
          <w:color w:val="000000"/>
          <w:kern w:val="0"/>
          <w:sz w:val="26"/>
          <w:szCs w:val="26"/>
        </w:rPr>
        <w:t>who</w:t>
      </w:r>
      <w:proofErr w:type="gramEnd"/>
    </w:p>
    <w:p w14:paraId="7A297EAD"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has epilepsy, even though they can make up any lost hours of work, that </w:t>
      </w:r>
      <w:proofErr w:type="gramStart"/>
      <w:r>
        <w:rPr>
          <w:rFonts w:ascii="FranklinGothicITCbyBT-Book" w:hAnsi="FranklinGothicITCbyBT-Book" w:cs="FranklinGothicITCbyBT-Book"/>
          <w:color w:val="000000"/>
          <w:kern w:val="0"/>
          <w:sz w:val="26"/>
          <w:szCs w:val="26"/>
        </w:rPr>
        <w:t>could</w:t>
      </w:r>
      <w:proofErr w:type="gramEnd"/>
    </w:p>
    <w:p w14:paraId="24EDBB5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be challenged as discrimination by association with someone with a </w:t>
      </w:r>
      <w:proofErr w:type="gramStart"/>
      <w:r>
        <w:rPr>
          <w:rFonts w:ascii="FranklinGothicITCbyBT-Book" w:hAnsi="FranklinGothicITCbyBT-Book" w:cs="FranklinGothicITCbyBT-Book"/>
          <w:color w:val="000000"/>
          <w:kern w:val="0"/>
          <w:sz w:val="26"/>
          <w:szCs w:val="26"/>
        </w:rPr>
        <w:t>protected</w:t>
      </w:r>
      <w:proofErr w:type="gramEnd"/>
    </w:p>
    <w:p w14:paraId="3D0E7D25" w14:textId="1C229CE5"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characteristic. Employers are required to make reasonable adjustments so that employees are not put at a </w:t>
      </w:r>
      <w:proofErr w:type="gramStart"/>
      <w:r>
        <w:rPr>
          <w:rFonts w:ascii="FranklinGothicITCbyBT-Book" w:hAnsi="FranklinGothicITCbyBT-Book" w:cs="FranklinGothicITCbyBT-Book"/>
          <w:color w:val="000000"/>
          <w:kern w:val="0"/>
          <w:sz w:val="26"/>
          <w:szCs w:val="26"/>
        </w:rPr>
        <w:t>disadvantage, if</w:t>
      </w:r>
      <w:proofErr w:type="gramEnd"/>
      <w:r>
        <w:rPr>
          <w:rFonts w:ascii="FranklinGothicITCbyBT-Book" w:hAnsi="FranklinGothicITCbyBT-Book" w:cs="FranklinGothicITCbyBT-Book"/>
          <w:color w:val="000000"/>
          <w:kern w:val="0"/>
          <w:sz w:val="26"/>
          <w:szCs w:val="26"/>
        </w:rPr>
        <w:t xml:space="preserve"> it is practicable to assist and make changes.</w:t>
      </w:r>
    </w:p>
    <w:p w14:paraId="0E59D544" w14:textId="26C9B25A"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color w:val="FFFFFF"/>
          <w:kern w:val="0"/>
          <w:sz w:val="34"/>
          <w:szCs w:val="34"/>
        </w:rPr>
      </w:pPr>
      <w:r>
        <w:rPr>
          <w:rFonts w:ascii="FranklinGothicITCbyBT-Demi" w:hAnsi="FranklinGothicITCbyBT-Demi" w:cs="FranklinGothicITCbyBT-Demi"/>
          <w:color w:val="FFFFFF"/>
          <w:kern w:val="0"/>
          <w:sz w:val="34"/>
          <w:szCs w:val="34"/>
        </w:rPr>
        <w:t>Section 1: Equality and diversity in society</w:t>
      </w:r>
    </w:p>
    <w:p w14:paraId="2757555D" w14:textId="7777777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Perception discrimination</w:t>
      </w:r>
    </w:p>
    <w:p w14:paraId="5C72AB72"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This is direct discrimination against an individual because other people think they</w:t>
      </w:r>
    </w:p>
    <w:p w14:paraId="36282C60"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have a protected characteristic. It applies even if the person does not </w:t>
      </w:r>
      <w:proofErr w:type="gramStart"/>
      <w:r>
        <w:rPr>
          <w:rFonts w:ascii="FranklinGothicITCbyBT-Book" w:hAnsi="FranklinGothicITCbyBT-Book" w:cs="FranklinGothicITCbyBT-Book"/>
          <w:color w:val="000000"/>
          <w:kern w:val="0"/>
          <w:sz w:val="26"/>
          <w:szCs w:val="26"/>
        </w:rPr>
        <w:t>actually</w:t>
      </w:r>
      <w:proofErr w:type="gramEnd"/>
    </w:p>
    <w:p w14:paraId="3E3B314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possess that characteristic. For example, if an employee is not allowed to do a</w:t>
      </w:r>
    </w:p>
    <w:p w14:paraId="7FDF02F4"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presentation at a conference because their line manager thinks that they look </w:t>
      </w:r>
      <w:proofErr w:type="gramStart"/>
      <w:r>
        <w:rPr>
          <w:rFonts w:ascii="FranklinGothicITCbyBT-Book" w:hAnsi="FranklinGothicITCbyBT-Book" w:cs="FranklinGothicITCbyBT-Book"/>
          <w:color w:val="000000"/>
          <w:kern w:val="0"/>
          <w:sz w:val="26"/>
          <w:szCs w:val="26"/>
        </w:rPr>
        <w:t>too</w:t>
      </w:r>
      <w:proofErr w:type="gramEnd"/>
    </w:p>
    <w:p w14:paraId="29813C62"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young, they have been discriminated against based on the perception of a </w:t>
      </w:r>
      <w:proofErr w:type="gramStart"/>
      <w:r>
        <w:rPr>
          <w:rFonts w:ascii="FranklinGothicITCbyBT-Book" w:hAnsi="FranklinGothicITCbyBT-Book" w:cs="FranklinGothicITCbyBT-Book"/>
          <w:color w:val="000000"/>
          <w:kern w:val="0"/>
          <w:sz w:val="26"/>
          <w:szCs w:val="26"/>
        </w:rPr>
        <w:t>protected</w:t>
      </w:r>
      <w:proofErr w:type="gramEnd"/>
    </w:p>
    <w:p w14:paraId="5DF64B40"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characteristic, age.</w:t>
      </w:r>
    </w:p>
    <w:p w14:paraId="01B1F930"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p>
    <w:p w14:paraId="26F49617" w14:textId="77777777" w:rsidR="009B4D42" w:rsidRDefault="009B4D42"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p>
    <w:p w14:paraId="69DCA234" w14:textId="77777777" w:rsidR="009B4D42" w:rsidRDefault="009B4D42"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p>
    <w:p w14:paraId="62C712BE" w14:textId="77777777" w:rsidR="009B4D42" w:rsidRDefault="009B4D42"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p>
    <w:p w14:paraId="2967087F" w14:textId="77777777" w:rsidR="009B4D42" w:rsidRDefault="009B4D42"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p>
    <w:p w14:paraId="4CB1B34F" w14:textId="64C30A1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Indirect discrimination</w:t>
      </w:r>
    </w:p>
    <w:p w14:paraId="5838CE77"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This occurs when there are rules or conditions that apply to everyone, but they </w:t>
      </w:r>
      <w:proofErr w:type="gramStart"/>
      <w:r>
        <w:rPr>
          <w:rFonts w:ascii="FranklinGothicITCbyBT-Book" w:hAnsi="FranklinGothicITCbyBT-Book" w:cs="FranklinGothicITCbyBT-Book"/>
          <w:color w:val="000000"/>
          <w:kern w:val="0"/>
          <w:sz w:val="26"/>
          <w:szCs w:val="26"/>
        </w:rPr>
        <w:t>affect</w:t>
      </w:r>
      <w:proofErr w:type="gramEnd"/>
    </w:p>
    <w:p w14:paraId="1655933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one group of people more than another group, without a good reason.</w:t>
      </w:r>
    </w:p>
    <w:p w14:paraId="6BFE1CC4"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Examples include:</w:t>
      </w:r>
    </w:p>
    <w:p w14:paraId="0EA27F58"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1. Staff at a care home arrange a shopping trip for </w:t>
      </w:r>
      <w:proofErr w:type="gramStart"/>
      <w:r>
        <w:rPr>
          <w:rFonts w:ascii="FranklinGothicITCbyBT-Book" w:hAnsi="FranklinGothicITCbyBT-Book" w:cs="FranklinGothicITCbyBT-Book"/>
          <w:color w:val="000000"/>
          <w:kern w:val="0"/>
          <w:sz w:val="26"/>
          <w:szCs w:val="26"/>
        </w:rPr>
        <w:t>all of</w:t>
      </w:r>
      <w:proofErr w:type="gramEnd"/>
      <w:r>
        <w:rPr>
          <w:rFonts w:ascii="FranklinGothicITCbyBT-Book" w:hAnsi="FranklinGothicITCbyBT-Book" w:cs="FranklinGothicITCbyBT-Book"/>
          <w:color w:val="000000"/>
          <w:kern w:val="0"/>
          <w:sz w:val="26"/>
          <w:szCs w:val="26"/>
        </w:rPr>
        <w:t xml:space="preserve"> the residents, and they</w:t>
      </w:r>
    </w:p>
    <w:p w14:paraId="0AFC1B6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book an ordinary minibus. This indirectly discriminates and excludes the </w:t>
      </w:r>
      <w:proofErr w:type="gramStart"/>
      <w:r>
        <w:rPr>
          <w:rFonts w:ascii="FranklinGothicITCbyBT-Book" w:hAnsi="FranklinGothicITCbyBT-Book" w:cs="FranklinGothicITCbyBT-Book"/>
          <w:color w:val="000000"/>
          <w:kern w:val="0"/>
          <w:sz w:val="26"/>
          <w:szCs w:val="26"/>
        </w:rPr>
        <w:t>residents</w:t>
      </w:r>
      <w:proofErr w:type="gramEnd"/>
    </w:p>
    <w:p w14:paraId="04B4F0E1"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who have severe mobility problems or need to use a wheelchair.</w:t>
      </w:r>
    </w:p>
    <w:p w14:paraId="2C8997C5"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2. Staff at a factory are suddenly told that they </w:t>
      </w:r>
      <w:proofErr w:type="gramStart"/>
      <w:r>
        <w:rPr>
          <w:rFonts w:ascii="FranklinGothicITCbyBT-Book" w:hAnsi="FranklinGothicITCbyBT-Book" w:cs="FranklinGothicITCbyBT-Book"/>
          <w:color w:val="000000"/>
          <w:kern w:val="0"/>
          <w:sz w:val="26"/>
          <w:szCs w:val="26"/>
        </w:rPr>
        <w:t>have to</w:t>
      </w:r>
      <w:proofErr w:type="gramEnd"/>
      <w:r>
        <w:rPr>
          <w:rFonts w:ascii="FranklinGothicITCbyBT-Book" w:hAnsi="FranklinGothicITCbyBT-Book" w:cs="FranklinGothicITCbyBT-Book"/>
          <w:color w:val="000000"/>
          <w:kern w:val="0"/>
          <w:sz w:val="26"/>
          <w:szCs w:val="26"/>
        </w:rPr>
        <w:t xml:space="preserve"> work night shifts to get</w:t>
      </w:r>
    </w:p>
    <w:p w14:paraId="3590249A"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their usual bonus (even though this was not in their original work contracts).</w:t>
      </w:r>
    </w:p>
    <w:p w14:paraId="75D8FF15"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This indirectly discriminates against staff members who cannot work nights </w:t>
      </w:r>
      <w:proofErr w:type="gramStart"/>
      <w:r>
        <w:rPr>
          <w:rFonts w:ascii="FranklinGothicITCbyBT-Book" w:hAnsi="FranklinGothicITCbyBT-Book" w:cs="FranklinGothicITCbyBT-Book"/>
          <w:color w:val="000000"/>
          <w:kern w:val="0"/>
          <w:sz w:val="26"/>
          <w:szCs w:val="26"/>
        </w:rPr>
        <w:t>due</w:t>
      </w:r>
      <w:proofErr w:type="gramEnd"/>
    </w:p>
    <w:p w14:paraId="20BED259"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to family commitments or travel problems – e.g. female workers with childcare</w:t>
      </w:r>
    </w:p>
    <w:p w14:paraId="539874C6"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responsibilities could claim indirect gender discrimination.</w:t>
      </w:r>
    </w:p>
    <w:p w14:paraId="1AC4C4F8"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3. </w:t>
      </w:r>
      <w:proofErr w:type="gramStart"/>
      <w:r>
        <w:rPr>
          <w:rFonts w:ascii="FranklinGothicITCbyBT-Book" w:hAnsi="FranklinGothicITCbyBT-Book" w:cs="FranklinGothicITCbyBT-Book"/>
          <w:color w:val="000000"/>
          <w:kern w:val="0"/>
          <w:sz w:val="26"/>
          <w:szCs w:val="26"/>
        </w:rPr>
        <w:t>All of</w:t>
      </w:r>
      <w:proofErr w:type="gramEnd"/>
      <w:r>
        <w:rPr>
          <w:rFonts w:ascii="FranklinGothicITCbyBT-Book" w:hAnsi="FranklinGothicITCbyBT-Book" w:cs="FranklinGothicITCbyBT-Book"/>
          <w:color w:val="000000"/>
          <w:kern w:val="0"/>
          <w:sz w:val="26"/>
          <w:szCs w:val="26"/>
        </w:rPr>
        <w:t xml:space="preserve"> the residents in a nursing home are given pork for lunch. This indirectly</w:t>
      </w:r>
    </w:p>
    <w:p w14:paraId="09C52D4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discriminates against residents who are vegetarian, Muslims, Jewish or who </w:t>
      </w:r>
      <w:proofErr w:type="gramStart"/>
      <w:r>
        <w:rPr>
          <w:rFonts w:ascii="FranklinGothicITCbyBT-Book" w:hAnsi="FranklinGothicITCbyBT-Book" w:cs="FranklinGothicITCbyBT-Book"/>
          <w:color w:val="000000"/>
          <w:kern w:val="0"/>
          <w:sz w:val="26"/>
          <w:szCs w:val="26"/>
        </w:rPr>
        <w:t>just</w:t>
      </w:r>
      <w:proofErr w:type="gramEnd"/>
    </w:p>
    <w:p w14:paraId="6C676FD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do not like pork.</w:t>
      </w:r>
    </w:p>
    <w:p w14:paraId="573B2E0D"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4. An advert for a </w:t>
      </w:r>
      <w:proofErr w:type="gramStart"/>
      <w:r>
        <w:rPr>
          <w:rFonts w:ascii="FranklinGothicITCbyBT-Book" w:hAnsi="FranklinGothicITCbyBT-Book" w:cs="FranklinGothicITCbyBT-Book"/>
          <w:color w:val="000000"/>
          <w:kern w:val="0"/>
          <w:sz w:val="26"/>
          <w:szCs w:val="26"/>
        </w:rPr>
        <w:t>technician states</w:t>
      </w:r>
      <w:proofErr w:type="gramEnd"/>
      <w:r>
        <w:rPr>
          <w:rFonts w:ascii="FranklinGothicITCbyBT-Book" w:hAnsi="FranklinGothicITCbyBT-Book" w:cs="FranklinGothicITCbyBT-Book"/>
          <w:color w:val="000000"/>
          <w:kern w:val="0"/>
          <w:sz w:val="26"/>
          <w:szCs w:val="26"/>
        </w:rPr>
        <w:t xml:space="preserve"> that 10 years’ experience is an essential</w:t>
      </w:r>
    </w:p>
    <w:p w14:paraId="14628E8E"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requirement for the job, but this length of service cannot be justified and is </w:t>
      </w:r>
      <w:proofErr w:type="gramStart"/>
      <w:r>
        <w:rPr>
          <w:rFonts w:ascii="FranklinGothicITCbyBT-Book" w:hAnsi="FranklinGothicITCbyBT-Book" w:cs="FranklinGothicITCbyBT-Book"/>
          <w:color w:val="000000"/>
          <w:kern w:val="0"/>
          <w:sz w:val="26"/>
          <w:szCs w:val="26"/>
        </w:rPr>
        <w:t>not</w:t>
      </w:r>
      <w:proofErr w:type="gramEnd"/>
    </w:p>
    <w:p w14:paraId="24038B4B"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really necessary for the job. This could be deemed as indirect age </w:t>
      </w:r>
      <w:proofErr w:type="gramStart"/>
      <w:r>
        <w:rPr>
          <w:rFonts w:ascii="FranklinGothicITCbyBT-Book" w:hAnsi="FranklinGothicITCbyBT-Book" w:cs="FranklinGothicITCbyBT-Book"/>
          <w:color w:val="000000"/>
          <w:kern w:val="0"/>
          <w:sz w:val="26"/>
          <w:szCs w:val="26"/>
        </w:rPr>
        <w:t>discrimination</w:t>
      </w:r>
      <w:proofErr w:type="gramEnd"/>
    </w:p>
    <w:p w14:paraId="37038E71"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because young people could be well qualified but unable to apply for the job.</w:t>
      </w:r>
    </w:p>
    <w:p w14:paraId="1E7C68DC"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5. An old pub only has toilet facilities for men. They are indirectly </w:t>
      </w:r>
      <w:proofErr w:type="gramStart"/>
      <w:r>
        <w:rPr>
          <w:rFonts w:ascii="FranklinGothicITCbyBT-Book" w:hAnsi="FranklinGothicITCbyBT-Book" w:cs="FranklinGothicITCbyBT-Book"/>
          <w:color w:val="000000"/>
          <w:kern w:val="0"/>
          <w:sz w:val="26"/>
          <w:szCs w:val="26"/>
        </w:rPr>
        <w:t>discriminating</w:t>
      </w:r>
      <w:proofErr w:type="gramEnd"/>
    </w:p>
    <w:p w14:paraId="25CF714D"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against women.</w:t>
      </w:r>
    </w:p>
    <w:p w14:paraId="223A655A"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6. An employer’s dress code states that nothing can be worn on the head, even</w:t>
      </w:r>
    </w:p>
    <w:p w14:paraId="354EE106"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though there is no operational or health and safety reason for this rule. This</w:t>
      </w:r>
    </w:p>
    <w:p w14:paraId="2E1B66EB"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 xml:space="preserve">indirectly discriminates against people because of religion or belief – e.g. </w:t>
      </w:r>
      <w:proofErr w:type="gramStart"/>
      <w:r>
        <w:rPr>
          <w:rFonts w:ascii="FranklinGothicITCbyBT-Book" w:hAnsi="FranklinGothicITCbyBT-Book" w:cs="FranklinGothicITCbyBT-Book"/>
          <w:color w:val="000000"/>
          <w:kern w:val="0"/>
          <w:sz w:val="26"/>
          <w:szCs w:val="26"/>
        </w:rPr>
        <w:t>Sikh</w:t>
      </w:r>
      <w:proofErr w:type="gramEnd"/>
    </w:p>
    <w:p w14:paraId="6C4800A3"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men with turbans or Muslim women with headscarves or the hijab.</w:t>
      </w:r>
    </w:p>
    <w:p w14:paraId="4F5A982C" w14:textId="77777777" w:rsidR="0041723E" w:rsidRDefault="0041723E" w:rsidP="0041723E">
      <w:pPr>
        <w:autoSpaceDE w:val="0"/>
        <w:autoSpaceDN w:val="0"/>
        <w:adjustRightInd w:val="0"/>
        <w:spacing w:after="0" w:line="240" w:lineRule="auto"/>
        <w:rPr>
          <w:rFonts w:ascii="FranklinGothicITCbyBT-Demi" w:hAnsi="FranklinGothicITCbyBT-Demi" w:cs="FranklinGothicITCbyBT-Demi"/>
          <w:color w:val="000000"/>
          <w:kern w:val="0"/>
          <w:sz w:val="26"/>
          <w:szCs w:val="26"/>
        </w:rPr>
      </w:pPr>
    </w:p>
    <w:p w14:paraId="4BDFF4AB" w14:textId="674EA69C"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Harassment</w:t>
      </w:r>
    </w:p>
    <w:p w14:paraId="7B77643C" w14:textId="595A4AD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This is when offensive or intimidating behaviour is intended to cause humiliation or injury to the targeted person or people. Harassment can occur, for example, in the workplace or place of study. It can go on for a long time if it is not dealt with. For example:</w:t>
      </w:r>
    </w:p>
    <w:p w14:paraId="2E4D5406" w14:textId="77777777" w:rsidR="0041723E" w:rsidRPr="0041723E" w:rsidRDefault="0041723E" w:rsidP="0041723E">
      <w:pPr>
        <w:pStyle w:val="ListParagraph"/>
        <w:numPr>
          <w:ilvl w:val="0"/>
          <w:numId w:val="1"/>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sexist or racist language</w:t>
      </w:r>
    </w:p>
    <w:p w14:paraId="679D3854" w14:textId="77777777" w:rsidR="0041723E" w:rsidRPr="0041723E" w:rsidRDefault="0041723E" w:rsidP="0041723E">
      <w:pPr>
        <w:pStyle w:val="ListParagraph"/>
        <w:numPr>
          <w:ilvl w:val="0"/>
          <w:numId w:val="1"/>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name-calling</w:t>
      </w:r>
    </w:p>
    <w:p w14:paraId="1586D9AA" w14:textId="77777777" w:rsidR="0041723E" w:rsidRPr="0041723E" w:rsidRDefault="0041723E" w:rsidP="0041723E">
      <w:pPr>
        <w:pStyle w:val="ListParagraph"/>
        <w:numPr>
          <w:ilvl w:val="0"/>
          <w:numId w:val="1"/>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objectionable physical contact</w:t>
      </w:r>
    </w:p>
    <w:p w14:paraId="34DDF715"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p>
    <w:p w14:paraId="71591EDA" w14:textId="77777777" w:rsidR="0041723E" w:rsidRPr="0041723E" w:rsidRDefault="0041723E" w:rsidP="0041723E">
      <w:pPr>
        <w:autoSpaceDE w:val="0"/>
        <w:autoSpaceDN w:val="0"/>
        <w:adjustRightInd w:val="0"/>
        <w:spacing w:after="0" w:line="240" w:lineRule="auto"/>
        <w:rPr>
          <w:rFonts w:ascii="FranklinGothicITCbyBT-Demi" w:hAnsi="FranklinGothicITCbyBT-Demi" w:cs="FranklinGothicITCbyBT-Demi"/>
          <w:b/>
          <w:bCs/>
          <w:color w:val="000000"/>
          <w:kern w:val="0"/>
          <w:sz w:val="26"/>
          <w:szCs w:val="26"/>
        </w:rPr>
      </w:pPr>
      <w:r w:rsidRPr="0041723E">
        <w:rPr>
          <w:rFonts w:ascii="FranklinGothicITCbyBT-Demi" w:hAnsi="FranklinGothicITCbyBT-Demi" w:cs="FranklinGothicITCbyBT-Demi"/>
          <w:b/>
          <w:bCs/>
          <w:color w:val="000000"/>
          <w:kern w:val="0"/>
          <w:sz w:val="26"/>
          <w:szCs w:val="26"/>
        </w:rPr>
        <w:t>Victimisation</w:t>
      </w:r>
    </w:p>
    <w:p w14:paraId="03019812"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This occurs when an individual is singled out for exceptional negative treatment.</w:t>
      </w:r>
    </w:p>
    <w:p w14:paraId="6F339C37" w14:textId="77777777" w:rsidR="0041723E" w:rsidRDefault="0041723E" w:rsidP="0041723E">
      <w:pPr>
        <w:autoSpaceDE w:val="0"/>
        <w:autoSpaceDN w:val="0"/>
        <w:adjustRightInd w:val="0"/>
        <w:spacing w:after="0" w:line="240" w:lineRule="auto"/>
        <w:rPr>
          <w:rFonts w:ascii="FranklinGothicITCbyBT-Book" w:hAnsi="FranklinGothicITCbyBT-Book" w:cs="FranklinGothicITCbyBT-Book"/>
          <w:color w:val="000000"/>
          <w:kern w:val="0"/>
          <w:sz w:val="26"/>
          <w:szCs w:val="26"/>
        </w:rPr>
      </w:pPr>
      <w:r>
        <w:rPr>
          <w:rFonts w:ascii="FranklinGothicITCbyBT-Book" w:hAnsi="FranklinGothicITCbyBT-Book" w:cs="FranklinGothicITCbyBT-Book"/>
          <w:color w:val="000000"/>
          <w:kern w:val="0"/>
          <w:sz w:val="26"/>
          <w:szCs w:val="26"/>
        </w:rPr>
        <w:t>For example:</w:t>
      </w:r>
    </w:p>
    <w:p w14:paraId="29FCD43C" w14:textId="77777777" w:rsidR="0041723E" w:rsidRPr="0041723E" w:rsidRDefault="0041723E" w:rsidP="0041723E">
      <w:pPr>
        <w:pStyle w:val="ListParagraph"/>
        <w:numPr>
          <w:ilvl w:val="0"/>
          <w:numId w:val="2"/>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 xml:space="preserve">an obese customer is picked on and teased because of their </w:t>
      </w:r>
      <w:proofErr w:type="gramStart"/>
      <w:r w:rsidRPr="0041723E">
        <w:rPr>
          <w:rFonts w:ascii="FranklinGothicITCbyBT-Book" w:hAnsi="FranklinGothicITCbyBT-Book" w:cs="FranklinGothicITCbyBT-Book"/>
          <w:color w:val="000000"/>
          <w:kern w:val="0"/>
          <w:sz w:val="26"/>
          <w:szCs w:val="26"/>
        </w:rPr>
        <w:t>size</w:t>
      </w:r>
      <w:proofErr w:type="gramEnd"/>
    </w:p>
    <w:p w14:paraId="6366BBB7" w14:textId="77777777" w:rsidR="0041723E" w:rsidRPr="0041723E" w:rsidRDefault="0041723E" w:rsidP="0041723E">
      <w:pPr>
        <w:pStyle w:val="ListParagraph"/>
        <w:numPr>
          <w:ilvl w:val="0"/>
          <w:numId w:val="2"/>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 xml:space="preserve">a resident is picked on because they complained to the care home </w:t>
      </w:r>
      <w:proofErr w:type="gramStart"/>
      <w:r w:rsidRPr="0041723E">
        <w:rPr>
          <w:rFonts w:ascii="FranklinGothicITCbyBT-Book" w:hAnsi="FranklinGothicITCbyBT-Book" w:cs="FranklinGothicITCbyBT-Book"/>
          <w:color w:val="000000"/>
          <w:kern w:val="0"/>
          <w:sz w:val="26"/>
          <w:szCs w:val="26"/>
        </w:rPr>
        <w:t>manager</w:t>
      </w:r>
      <w:proofErr w:type="gramEnd"/>
    </w:p>
    <w:p w14:paraId="773C44FA" w14:textId="06085BE9" w:rsidR="0041723E" w:rsidRPr="0041723E" w:rsidRDefault="0041723E" w:rsidP="0041723E">
      <w:pPr>
        <w:pStyle w:val="ListParagraph"/>
        <w:numPr>
          <w:ilvl w:val="0"/>
          <w:numId w:val="2"/>
        </w:numPr>
        <w:autoSpaceDE w:val="0"/>
        <w:autoSpaceDN w:val="0"/>
        <w:adjustRightInd w:val="0"/>
        <w:spacing w:after="0" w:line="240" w:lineRule="auto"/>
        <w:rPr>
          <w:rFonts w:ascii="FranklinGothicITCbyBT-Book" w:hAnsi="FranklinGothicITCbyBT-Book" w:cs="FranklinGothicITCbyBT-Book"/>
          <w:color w:val="000000"/>
          <w:kern w:val="0"/>
          <w:sz w:val="26"/>
          <w:szCs w:val="26"/>
        </w:rPr>
      </w:pPr>
      <w:r w:rsidRPr="0041723E">
        <w:rPr>
          <w:rFonts w:ascii="FranklinGothicITCbyBT-Book" w:hAnsi="FranklinGothicITCbyBT-Book" w:cs="FranklinGothicITCbyBT-Book"/>
          <w:color w:val="000000"/>
          <w:kern w:val="0"/>
          <w:sz w:val="26"/>
          <w:szCs w:val="26"/>
        </w:rPr>
        <w:t>a staff member is teased and picked on because they refuse to join a trade union</w:t>
      </w:r>
      <w:r>
        <w:rPr>
          <w:rFonts w:ascii="FranklinGothicITCbyBT-Book" w:hAnsi="FranklinGothicITCbyBT-Book" w:cs="FranklinGothicITCbyBT-Book"/>
          <w:color w:val="000000"/>
          <w:kern w:val="0"/>
          <w:sz w:val="26"/>
          <w:szCs w:val="26"/>
        </w:rPr>
        <w:t>.</w:t>
      </w:r>
    </w:p>
    <w:sectPr w:rsidR="0041723E" w:rsidRPr="0041723E" w:rsidSect="009B4D42">
      <w:headerReference w:type="default" r:id="rId7"/>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A723A" w14:textId="77777777" w:rsidR="001D7DAB" w:rsidRDefault="001D7DAB" w:rsidP="0041723E">
      <w:pPr>
        <w:spacing w:after="0" w:line="240" w:lineRule="auto"/>
      </w:pPr>
      <w:r>
        <w:separator/>
      </w:r>
    </w:p>
  </w:endnote>
  <w:endnote w:type="continuationSeparator" w:id="0">
    <w:p w14:paraId="74ECB12F" w14:textId="77777777" w:rsidR="001D7DAB" w:rsidRDefault="001D7DAB" w:rsidP="0041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GothicITCbyBT-Demi">
    <w:altName w:val="Calibri"/>
    <w:panose1 w:val="00000000000000000000"/>
    <w:charset w:val="00"/>
    <w:family w:val="swiss"/>
    <w:notTrueType/>
    <w:pitch w:val="default"/>
    <w:sig w:usb0="00000003" w:usb1="00000000" w:usb2="00000000" w:usb3="00000000" w:csb0="00000001" w:csb1="00000000"/>
  </w:font>
  <w:font w:name="FranklinGothicITCbyBT-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A57D8" w14:textId="77777777" w:rsidR="001D7DAB" w:rsidRDefault="001D7DAB" w:rsidP="0041723E">
      <w:pPr>
        <w:spacing w:after="0" w:line="240" w:lineRule="auto"/>
      </w:pPr>
      <w:r>
        <w:separator/>
      </w:r>
    </w:p>
  </w:footnote>
  <w:footnote w:type="continuationSeparator" w:id="0">
    <w:p w14:paraId="7168BC3A" w14:textId="77777777" w:rsidR="001D7DAB" w:rsidRDefault="001D7DAB" w:rsidP="00417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B12C" w14:textId="365EF91F" w:rsidR="0041723E" w:rsidRDefault="0041723E">
    <w:pPr>
      <w:pStyle w:val="Header"/>
      <w:rPr>
        <w:b/>
        <w:bCs/>
        <w:sz w:val="28"/>
        <w:szCs w:val="28"/>
      </w:rPr>
    </w:pPr>
    <w:r>
      <w:rPr>
        <w:noProof/>
      </w:rPr>
      <w:drawing>
        <wp:inline distT="0" distB="0" distL="0" distR="0" wp14:anchorId="1AC3DA16" wp14:editId="6692440C">
          <wp:extent cx="660400" cy="476024"/>
          <wp:effectExtent l="0" t="0" r="6350" b="635"/>
          <wp:docPr id="1456979393" name="Picture 145697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1659" name="Picture 975501659"/>
                  <pic:cNvPicPr/>
                </pic:nvPicPr>
                <pic:blipFill>
                  <a:blip r:embed="rId1">
                    <a:extLst>
                      <a:ext uri="{28A0092B-C50C-407E-A947-70E740481C1C}">
                        <a14:useLocalDpi xmlns:a14="http://schemas.microsoft.com/office/drawing/2010/main" val="0"/>
                      </a:ext>
                    </a:extLst>
                  </a:blip>
                  <a:stretch>
                    <a:fillRect/>
                  </a:stretch>
                </pic:blipFill>
                <pic:spPr>
                  <a:xfrm>
                    <a:off x="0" y="0"/>
                    <a:ext cx="670586" cy="483366"/>
                  </a:xfrm>
                  <a:prstGeom prst="rect">
                    <a:avLst/>
                  </a:prstGeom>
                </pic:spPr>
              </pic:pic>
            </a:graphicData>
          </a:graphic>
        </wp:inline>
      </w:drawing>
    </w:r>
    <w:r w:rsidRPr="0041723E">
      <w:rPr>
        <w:b/>
        <w:bCs/>
        <w:sz w:val="28"/>
        <w:szCs w:val="28"/>
      </w:rPr>
      <w:t>Youth Work Practice Level 2</w:t>
    </w:r>
  </w:p>
  <w:p w14:paraId="1C4AF689" w14:textId="2B9C06DB" w:rsidR="0041723E" w:rsidRDefault="0041723E">
    <w:pPr>
      <w:pStyle w:val="Header"/>
    </w:pPr>
    <w:r>
      <w:rPr>
        <w:b/>
        <w:bCs/>
        <w:sz w:val="28"/>
        <w:szCs w:val="28"/>
      </w:rPr>
      <w:t>Anti-Discriminatory Practice in Youth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E41B3"/>
    <w:multiLevelType w:val="hybridMultilevel"/>
    <w:tmpl w:val="81505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A4F87"/>
    <w:multiLevelType w:val="hybridMultilevel"/>
    <w:tmpl w:val="76949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356663">
    <w:abstractNumId w:val="1"/>
  </w:num>
  <w:num w:numId="2" w16cid:durableId="101608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23E"/>
    <w:rsid w:val="0018259D"/>
    <w:rsid w:val="001D7DAB"/>
    <w:rsid w:val="001E42EA"/>
    <w:rsid w:val="0041723E"/>
    <w:rsid w:val="009B4D42"/>
    <w:rsid w:val="00B22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8ED2"/>
  <w15:chartTrackingRefBased/>
  <w15:docId w15:val="{51823A15-F64C-40A3-8661-4BFFCF2D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23E"/>
    <w:pPr>
      <w:ind w:left="720"/>
      <w:contextualSpacing/>
    </w:pPr>
  </w:style>
  <w:style w:type="paragraph" w:styleId="Header">
    <w:name w:val="header"/>
    <w:basedOn w:val="Normal"/>
    <w:link w:val="HeaderChar"/>
    <w:uiPriority w:val="99"/>
    <w:unhideWhenUsed/>
    <w:rsid w:val="00417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23E"/>
  </w:style>
  <w:style w:type="paragraph" w:styleId="Footer">
    <w:name w:val="footer"/>
    <w:basedOn w:val="Normal"/>
    <w:link w:val="FooterChar"/>
    <w:uiPriority w:val="99"/>
    <w:unhideWhenUsed/>
    <w:rsid w:val="00417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669</Words>
  <Characters>3815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Lyford</dc:creator>
  <cp:keywords/>
  <dc:description/>
  <cp:lastModifiedBy>Julia Lyford</cp:lastModifiedBy>
  <cp:revision>2</cp:revision>
  <dcterms:created xsi:type="dcterms:W3CDTF">2023-06-26T20:45:00Z</dcterms:created>
  <dcterms:modified xsi:type="dcterms:W3CDTF">2023-07-16T11:29:00Z</dcterms:modified>
</cp:coreProperties>
</file>